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D" w:rsidRPr="0081173D" w:rsidRDefault="00D06CC3" w:rsidP="0081173D">
      <w:pPr>
        <w:pStyle w:val="Bezmezer"/>
        <w:ind w:left="1" w:hanging="3"/>
        <w:jc w:val="center"/>
        <w:rPr>
          <w:rFonts w:ascii="Minion Pro" w:hAnsi="Minion Pro"/>
          <w:b/>
          <w:sz w:val="32"/>
          <w:szCs w:val="32"/>
        </w:rPr>
      </w:pPr>
      <w:proofErr w:type="spellStart"/>
      <w:r>
        <w:rPr>
          <w:rFonts w:ascii="Minion Pro" w:hAnsi="Minion Pro"/>
          <w:b/>
          <w:sz w:val="32"/>
          <w:szCs w:val="32"/>
        </w:rPr>
        <w:t>A</w:t>
      </w:r>
      <w:r w:rsidRPr="0081173D">
        <w:rPr>
          <w:rFonts w:ascii="Minion Pro" w:hAnsi="Minion Pro"/>
          <w:b/>
          <w:sz w:val="32"/>
          <w:szCs w:val="32"/>
        </w:rPr>
        <w:t>ustralopithecus</w:t>
      </w:r>
      <w:proofErr w:type="spellEnd"/>
      <w:r w:rsidRPr="0081173D">
        <w:rPr>
          <w:rFonts w:ascii="Minion Pro" w:hAnsi="Minion Pro"/>
          <w:b/>
          <w:sz w:val="32"/>
          <w:szCs w:val="32"/>
        </w:rPr>
        <w:t xml:space="preserve"> </w:t>
      </w:r>
      <w:proofErr w:type="spellStart"/>
      <w:r w:rsidRPr="0081173D">
        <w:rPr>
          <w:rFonts w:ascii="Minion Pro" w:hAnsi="Minion Pro"/>
          <w:b/>
          <w:sz w:val="32"/>
          <w:szCs w:val="32"/>
        </w:rPr>
        <w:t>sediba</w:t>
      </w:r>
      <w:proofErr w:type="spellEnd"/>
      <w:r>
        <w:rPr>
          <w:rFonts w:ascii="Minion Pro" w:hAnsi="Minion Pro"/>
          <w:b/>
          <w:sz w:val="32"/>
          <w:szCs w:val="32"/>
        </w:rPr>
        <w:t xml:space="preserve"> v životní velikosti i tajuplná lidská hlava jménem </w:t>
      </w:r>
      <w:proofErr w:type="spellStart"/>
      <w:r>
        <w:rPr>
          <w:rFonts w:ascii="Minion Pro" w:hAnsi="Minion Pro"/>
          <w:b/>
          <w:sz w:val="32"/>
          <w:szCs w:val="32"/>
        </w:rPr>
        <w:t>Tsansa</w:t>
      </w:r>
      <w:proofErr w:type="spellEnd"/>
      <w:r>
        <w:rPr>
          <w:rFonts w:ascii="Minion Pro" w:hAnsi="Minion Pro"/>
          <w:b/>
          <w:sz w:val="32"/>
          <w:szCs w:val="32"/>
        </w:rPr>
        <w:t xml:space="preserve"> nově v Pavilonu Anthropos</w:t>
      </w:r>
    </w:p>
    <w:p w:rsidR="0065530B" w:rsidRPr="0065530B" w:rsidRDefault="0065530B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:rsidR="009C52BF" w:rsidRPr="0081173D" w:rsidRDefault="008F1059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  <w:r w:rsidRPr="0081173D">
        <w:rPr>
          <w:rFonts w:ascii="Minion Pro" w:hAnsi="Minion Pro"/>
          <w:sz w:val="24"/>
          <w:szCs w:val="24"/>
        </w:rPr>
        <w:t xml:space="preserve">V Brně </w:t>
      </w:r>
      <w:r w:rsidR="0081173D" w:rsidRPr="0081173D">
        <w:rPr>
          <w:rFonts w:ascii="Minion Pro" w:hAnsi="Minion Pro"/>
          <w:sz w:val="24"/>
          <w:szCs w:val="24"/>
        </w:rPr>
        <w:t>30. 5. 2024</w:t>
      </w:r>
    </w:p>
    <w:p w:rsidR="006E5472" w:rsidRPr="0081173D" w:rsidRDefault="006E5472" w:rsidP="0081173D">
      <w:pPr>
        <w:pStyle w:val="Bezmezer"/>
        <w:ind w:left="0" w:hanging="2"/>
        <w:rPr>
          <w:rFonts w:ascii="Minion Pro" w:hAnsi="Minion Pro"/>
          <w:b/>
          <w:sz w:val="24"/>
          <w:szCs w:val="24"/>
        </w:rPr>
      </w:pPr>
    </w:p>
    <w:p w:rsidR="00506B86" w:rsidRPr="0081173D" w:rsidRDefault="009B2858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  <w:r w:rsidRPr="0081173D">
        <w:rPr>
          <w:rFonts w:ascii="Minion Pro" w:hAnsi="Minion Pro"/>
          <w:sz w:val="24"/>
          <w:szCs w:val="24"/>
        </w:rPr>
        <w:tab/>
      </w:r>
    </w:p>
    <w:p w:rsidR="0081173D" w:rsidRPr="0081173D" w:rsidRDefault="0081173D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</w:p>
    <w:p w:rsidR="0081173D" w:rsidRDefault="0081173D" w:rsidP="000761D0">
      <w:pPr>
        <w:pStyle w:val="Bezmezer"/>
        <w:ind w:left="0" w:hanging="2"/>
        <w:jc w:val="both"/>
        <w:rPr>
          <w:rFonts w:ascii="Minion Pro" w:hAnsi="Minion Pro"/>
          <w:b/>
          <w:sz w:val="24"/>
          <w:szCs w:val="24"/>
        </w:rPr>
      </w:pPr>
      <w:r w:rsidRPr="0081173D">
        <w:rPr>
          <w:rFonts w:ascii="Minion Pro" w:hAnsi="Minion Pro"/>
          <w:b/>
          <w:sz w:val="24"/>
          <w:szCs w:val="24"/>
        </w:rPr>
        <w:t>V</w:t>
      </w:r>
      <w:r>
        <w:rPr>
          <w:rFonts w:ascii="Minion Pro" w:hAnsi="Minion Pro"/>
          <w:b/>
          <w:sz w:val="24"/>
          <w:szCs w:val="24"/>
        </w:rPr>
        <w:t xml:space="preserve"> měsíci </w:t>
      </w:r>
      <w:r w:rsidRPr="0081173D">
        <w:rPr>
          <w:rFonts w:ascii="Minion Pro" w:hAnsi="Minion Pro"/>
          <w:b/>
          <w:sz w:val="24"/>
          <w:szCs w:val="24"/>
        </w:rPr>
        <w:t xml:space="preserve">červnu </w:t>
      </w:r>
      <w:proofErr w:type="gramStart"/>
      <w:r w:rsidRPr="0081173D">
        <w:rPr>
          <w:rFonts w:ascii="Minion Pro" w:hAnsi="Minion Pro"/>
          <w:b/>
          <w:sz w:val="24"/>
          <w:szCs w:val="24"/>
        </w:rPr>
        <w:t>uplyne</w:t>
      </w:r>
      <w:proofErr w:type="gramEnd"/>
      <w:r w:rsidRPr="0081173D">
        <w:rPr>
          <w:rFonts w:ascii="Minion Pro" w:hAnsi="Minion Pro"/>
          <w:b/>
          <w:sz w:val="24"/>
          <w:szCs w:val="24"/>
        </w:rPr>
        <w:t xml:space="preserve"> rok od otevření výstavy  </w:t>
      </w:r>
      <w:r w:rsidRPr="00417B0E">
        <w:rPr>
          <w:rFonts w:ascii="Minion Pro" w:hAnsi="Minion Pro"/>
          <w:b/>
          <w:i/>
          <w:sz w:val="24"/>
          <w:szCs w:val="24"/>
        </w:rPr>
        <w:t xml:space="preserve">Když Brnem </w:t>
      </w:r>
      <w:proofErr w:type="gramStart"/>
      <w:r w:rsidRPr="00417B0E">
        <w:rPr>
          <w:rFonts w:ascii="Minion Pro" w:hAnsi="Minion Pro"/>
          <w:b/>
          <w:i/>
          <w:sz w:val="24"/>
          <w:szCs w:val="24"/>
        </w:rPr>
        <w:t>táhli</w:t>
      </w:r>
      <w:proofErr w:type="gramEnd"/>
      <w:r w:rsidRPr="00417B0E">
        <w:rPr>
          <w:rFonts w:ascii="Minion Pro" w:hAnsi="Minion Pro"/>
          <w:b/>
          <w:i/>
          <w:sz w:val="24"/>
          <w:szCs w:val="24"/>
        </w:rPr>
        <w:t xml:space="preserve"> mamuti – galerie Zdeňka Buriana</w:t>
      </w:r>
      <w:r w:rsidRPr="0081173D">
        <w:rPr>
          <w:rFonts w:ascii="Minion Pro" w:hAnsi="Minion Pro"/>
          <w:b/>
          <w:sz w:val="24"/>
          <w:szCs w:val="24"/>
        </w:rPr>
        <w:t xml:space="preserve"> v Pavilonu Anthropos. </w:t>
      </w:r>
      <w:r>
        <w:rPr>
          <w:rFonts w:ascii="Minion Pro" w:hAnsi="Minion Pro"/>
          <w:b/>
          <w:sz w:val="24"/>
          <w:szCs w:val="24"/>
        </w:rPr>
        <w:t xml:space="preserve">K datu 1. června přináší </w:t>
      </w:r>
      <w:r w:rsidRPr="0081173D">
        <w:rPr>
          <w:rFonts w:ascii="Minion Pro" w:hAnsi="Minion Pro"/>
          <w:b/>
          <w:sz w:val="24"/>
          <w:szCs w:val="24"/>
        </w:rPr>
        <w:t xml:space="preserve">Moravské zemské muzeum </w:t>
      </w:r>
      <w:r>
        <w:rPr>
          <w:rFonts w:ascii="Minion Pro" w:hAnsi="Minion Pro"/>
          <w:b/>
          <w:sz w:val="24"/>
          <w:szCs w:val="24"/>
        </w:rPr>
        <w:t xml:space="preserve">v době otevření výstavy slibovanou </w:t>
      </w:r>
      <w:r w:rsidRPr="0081173D">
        <w:rPr>
          <w:rFonts w:ascii="Minion Pro" w:hAnsi="Minion Pro"/>
          <w:b/>
          <w:sz w:val="24"/>
          <w:szCs w:val="24"/>
        </w:rPr>
        <w:t xml:space="preserve">aktualizaci – autoři výstavy připravili </w:t>
      </w:r>
      <w:r w:rsidR="00417B0E">
        <w:rPr>
          <w:rFonts w:ascii="Minion Pro" w:hAnsi="Minion Pro"/>
          <w:b/>
          <w:sz w:val="24"/>
          <w:szCs w:val="24"/>
        </w:rPr>
        <w:t>další</w:t>
      </w:r>
      <w:r w:rsidRPr="0081173D">
        <w:rPr>
          <w:rFonts w:ascii="Minion Pro" w:hAnsi="Minion Pro"/>
          <w:b/>
          <w:sz w:val="24"/>
          <w:szCs w:val="24"/>
        </w:rPr>
        <w:t xml:space="preserve"> hyperr</w:t>
      </w:r>
      <w:r>
        <w:rPr>
          <w:rFonts w:ascii="Minion Pro" w:hAnsi="Minion Pro"/>
          <w:b/>
          <w:sz w:val="24"/>
          <w:szCs w:val="24"/>
        </w:rPr>
        <w:t>ealistick</w:t>
      </w:r>
      <w:r w:rsidR="00417B0E">
        <w:rPr>
          <w:rFonts w:ascii="Minion Pro" w:hAnsi="Minion Pro"/>
          <w:b/>
          <w:sz w:val="24"/>
          <w:szCs w:val="24"/>
        </w:rPr>
        <w:t xml:space="preserve">ou antropologickou rekonstrukci, v </w:t>
      </w:r>
      <w:r>
        <w:rPr>
          <w:rFonts w:ascii="Minion Pro" w:hAnsi="Minion Pro"/>
          <w:b/>
          <w:sz w:val="24"/>
          <w:szCs w:val="24"/>
        </w:rPr>
        <w:t>galerii</w:t>
      </w:r>
      <w:r w:rsidRPr="0081173D">
        <w:rPr>
          <w:rFonts w:ascii="Minion Pro" w:hAnsi="Minion Pro"/>
          <w:b/>
          <w:sz w:val="24"/>
          <w:szCs w:val="24"/>
        </w:rPr>
        <w:t xml:space="preserve"> obrazů Zdeňka</w:t>
      </w:r>
      <w:r w:rsidR="00417B0E">
        <w:rPr>
          <w:rFonts w:ascii="Minion Pro" w:hAnsi="Minion Pro"/>
          <w:b/>
          <w:sz w:val="24"/>
          <w:szCs w:val="24"/>
        </w:rPr>
        <w:t xml:space="preserve"> Buriana přibude nový obraz včetně originálu předlohy – děsivého rituálního předmětu v podobě lidské hlavy s poetickým názvem </w:t>
      </w:r>
      <w:proofErr w:type="spellStart"/>
      <w:r w:rsidR="00417B0E">
        <w:rPr>
          <w:rFonts w:ascii="Minion Pro" w:hAnsi="Minion Pro"/>
          <w:b/>
          <w:sz w:val="24"/>
          <w:szCs w:val="24"/>
        </w:rPr>
        <w:t>Tsansa</w:t>
      </w:r>
      <w:proofErr w:type="spellEnd"/>
      <w:r w:rsidR="00417B0E">
        <w:rPr>
          <w:rFonts w:ascii="Minion Pro" w:hAnsi="Minion Pro"/>
          <w:b/>
          <w:sz w:val="24"/>
          <w:szCs w:val="24"/>
        </w:rPr>
        <w:t>.</w:t>
      </w:r>
    </w:p>
    <w:p w:rsidR="0081173D" w:rsidRPr="0081173D" w:rsidRDefault="0081173D" w:rsidP="000761D0">
      <w:pPr>
        <w:pStyle w:val="Bezmezer"/>
        <w:ind w:left="0" w:hanging="2"/>
        <w:jc w:val="both"/>
        <w:rPr>
          <w:rFonts w:ascii="Minion Pro" w:hAnsi="Minion Pro"/>
          <w:b/>
          <w:sz w:val="24"/>
          <w:szCs w:val="24"/>
        </w:rPr>
      </w:pPr>
    </w:p>
    <w:p w:rsidR="000761D0" w:rsidRDefault="00473189" w:rsidP="000761D0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„</w:t>
      </w:r>
      <w:r w:rsidR="0081173D" w:rsidRPr="0081173D">
        <w:rPr>
          <w:rFonts w:ascii="Minion Pro" w:hAnsi="Minion Pro"/>
          <w:sz w:val="24"/>
          <w:szCs w:val="24"/>
        </w:rPr>
        <w:t xml:space="preserve">Datum slavnostního zveřejnění rekonstrukce nedávného antropologického nálezu nového druhu předchůdce člověka - </w:t>
      </w:r>
      <w:proofErr w:type="spellStart"/>
      <w:r w:rsidR="0081173D" w:rsidRPr="0081173D">
        <w:rPr>
          <w:rFonts w:ascii="Minion Pro" w:hAnsi="Minion Pro"/>
          <w:sz w:val="24"/>
          <w:szCs w:val="24"/>
        </w:rPr>
        <w:t>Australopithecus</w:t>
      </w:r>
      <w:proofErr w:type="spellEnd"/>
      <w:r w:rsidR="0081173D" w:rsidRPr="0081173D">
        <w:rPr>
          <w:rFonts w:ascii="Minion Pro" w:hAnsi="Minion Pro"/>
          <w:sz w:val="24"/>
          <w:szCs w:val="24"/>
        </w:rPr>
        <w:t xml:space="preserve"> </w:t>
      </w:r>
      <w:proofErr w:type="spellStart"/>
      <w:r w:rsidR="0081173D" w:rsidRPr="0081173D">
        <w:rPr>
          <w:rFonts w:ascii="Minion Pro" w:hAnsi="Minion Pro"/>
          <w:sz w:val="24"/>
          <w:szCs w:val="24"/>
        </w:rPr>
        <w:t>sediba</w:t>
      </w:r>
      <w:proofErr w:type="spellEnd"/>
      <w:r w:rsidR="0081173D" w:rsidRPr="0081173D">
        <w:rPr>
          <w:rFonts w:ascii="Minion Pro" w:hAnsi="Minion Pro"/>
          <w:sz w:val="24"/>
          <w:szCs w:val="24"/>
        </w:rPr>
        <w:t xml:space="preserve"> - na Den dětí 1. června není náhodný. Není to totiž poprvé, co světový archeologický nebo paleontologický objev učinilo dítě. Podobně jako v roce 1879 to byla pětiletá </w:t>
      </w:r>
      <w:proofErr w:type="spellStart"/>
      <w:r w:rsidR="0081173D" w:rsidRPr="0081173D">
        <w:rPr>
          <w:rFonts w:ascii="Minion Pro" w:hAnsi="Minion Pro"/>
          <w:sz w:val="24"/>
          <w:szCs w:val="24"/>
        </w:rPr>
        <w:t>María</w:t>
      </w:r>
      <w:proofErr w:type="spellEnd"/>
      <w:r w:rsidR="0081173D" w:rsidRPr="0081173D">
        <w:rPr>
          <w:rFonts w:ascii="Minion Pro" w:hAnsi="Minion Pro"/>
          <w:sz w:val="24"/>
          <w:szCs w:val="24"/>
        </w:rPr>
        <w:t xml:space="preserve">, která jako vůbec první uviděla do té doby neznámé </w:t>
      </w:r>
      <w:r w:rsidR="00D06CC3">
        <w:rPr>
          <w:rFonts w:ascii="Minion Pro" w:hAnsi="Minion Pro"/>
          <w:sz w:val="24"/>
          <w:szCs w:val="24"/>
        </w:rPr>
        <w:t>pravěké malby v jeskyni Altamira</w:t>
      </w:r>
      <w:r w:rsidR="0081173D" w:rsidRPr="0081173D">
        <w:rPr>
          <w:rFonts w:ascii="Minion Pro" w:hAnsi="Minion Pro"/>
          <w:sz w:val="24"/>
          <w:szCs w:val="24"/>
        </w:rPr>
        <w:t xml:space="preserve">, o prázdninách v roce 2008 našel devítiletý Matthew Berger, syn paleoantropologa </w:t>
      </w:r>
      <w:proofErr w:type="spellStart"/>
      <w:r w:rsidR="0081173D" w:rsidRPr="0081173D">
        <w:rPr>
          <w:rFonts w:ascii="Minion Pro" w:hAnsi="Minion Pro"/>
          <w:sz w:val="24"/>
          <w:szCs w:val="24"/>
        </w:rPr>
        <w:t>Lee</w:t>
      </w:r>
      <w:proofErr w:type="spellEnd"/>
      <w:r w:rsidR="0081173D" w:rsidRPr="0081173D">
        <w:rPr>
          <w:rFonts w:ascii="Minion Pro" w:hAnsi="Minion Pro"/>
          <w:sz w:val="24"/>
          <w:szCs w:val="24"/>
        </w:rPr>
        <w:t xml:space="preserve"> Bergera, při výzkumu v jeskyni </w:t>
      </w:r>
      <w:proofErr w:type="spellStart"/>
      <w:r w:rsidR="0081173D" w:rsidRPr="0081173D">
        <w:rPr>
          <w:rFonts w:ascii="Minion Pro" w:hAnsi="Minion Pro"/>
          <w:sz w:val="24"/>
          <w:szCs w:val="24"/>
        </w:rPr>
        <w:t>Malapa</w:t>
      </w:r>
      <w:proofErr w:type="spellEnd"/>
      <w:r w:rsidR="0081173D" w:rsidRPr="0081173D">
        <w:rPr>
          <w:rFonts w:ascii="Minion Pro" w:hAnsi="Minion Pro"/>
          <w:sz w:val="24"/>
          <w:szCs w:val="24"/>
        </w:rPr>
        <w:t xml:space="preserve"> nedaleko </w:t>
      </w:r>
      <w:proofErr w:type="spellStart"/>
      <w:r w:rsidR="0081173D" w:rsidRPr="0081173D">
        <w:rPr>
          <w:rFonts w:ascii="Minion Pro" w:hAnsi="Minion Pro"/>
          <w:sz w:val="24"/>
          <w:szCs w:val="24"/>
        </w:rPr>
        <w:t>Johanennesburgu</w:t>
      </w:r>
      <w:proofErr w:type="spellEnd"/>
      <w:r w:rsidR="0081173D" w:rsidRPr="0081173D">
        <w:rPr>
          <w:rFonts w:ascii="Minion Pro" w:hAnsi="Minion Pro"/>
          <w:sz w:val="24"/>
          <w:szCs w:val="24"/>
        </w:rPr>
        <w:t xml:space="preserve"> v Jihoafrické republice první kosterní pozůstatky dříve neznámého druhu podobného lid</w:t>
      </w:r>
      <w:r w:rsidR="00D06CC3">
        <w:rPr>
          <w:rFonts w:ascii="Minion Pro" w:hAnsi="Minion Pro"/>
          <w:sz w:val="24"/>
          <w:szCs w:val="24"/>
        </w:rPr>
        <w:t>oopům</w:t>
      </w:r>
      <w:r>
        <w:rPr>
          <w:rFonts w:ascii="Minion Pro" w:hAnsi="Minion Pro"/>
          <w:sz w:val="24"/>
          <w:szCs w:val="24"/>
        </w:rPr>
        <w:t>,“ vysvětluje hned na úvod antropoložka Eva Vaníčková</w:t>
      </w:r>
      <w:r w:rsidR="00D06CC3">
        <w:rPr>
          <w:rFonts w:ascii="Minion Pro" w:hAnsi="Minion Pro"/>
          <w:sz w:val="24"/>
          <w:szCs w:val="24"/>
        </w:rPr>
        <w:t xml:space="preserve">. </w:t>
      </w:r>
      <w:proofErr w:type="spellStart"/>
      <w:r w:rsidR="00D06CC3">
        <w:rPr>
          <w:rFonts w:ascii="Minion Pro" w:hAnsi="Minion Pro"/>
          <w:sz w:val="24"/>
          <w:szCs w:val="24"/>
        </w:rPr>
        <w:t>Australopithecus</w:t>
      </w:r>
      <w:proofErr w:type="spellEnd"/>
      <w:r w:rsidR="00D06CC3">
        <w:rPr>
          <w:rFonts w:ascii="Minion Pro" w:hAnsi="Minion Pro"/>
          <w:sz w:val="24"/>
          <w:szCs w:val="24"/>
        </w:rPr>
        <w:t xml:space="preserve"> </w:t>
      </w:r>
      <w:proofErr w:type="spellStart"/>
      <w:r w:rsidR="00D06CC3">
        <w:rPr>
          <w:rFonts w:ascii="Minion Pro" w:hAnsi="Minion Pro"/>
          <w:sz w:val="24"/>
          <w:szCs w:val="24"/>
        </w:rPr>
        <w:t>sediba</w:t>
      </w:r>
      <w:proofErr w:type="spellEnd"/>
      <w:r w:rsidR="00D06CC3">
        <w:rPr>
          <w:rFonts w:ascii="Minion Pro" w:hAnsi="Minion Pro"/>
          <w:sz w:val="24"/>
          <w:szCs w:val="24"/>
        </w:rPr>
        <w:t xml:space="preserve"> </w:t>
      </w:r>
      <w:r w:rsidR="0081173D" w:rsidRPr="0081173D">
        <w:rPr>
          <w:rFonts w:ascii="Minion Pro" w:hAnsi="Minion Pro"/>
          <w:sz w:val="24"/>
          <w:szCs w:val="24"/>
        </w:rPr>
        <w:t xml:space="preserve">žil před </w:t>
      </w:r>
      <w:r w:rsidR="00D06CC3">
        <w:rPr>
          <w:rFonts w:ascii="Minion Pro" w:hAnsi="Minion Pro"/>
          <w:sz w:val="24"/>
          <w:szCs w:val="24"/>
        </w:rPr>
        <w:t xml:space="preserve">téměř </w:t>
      </w:r>
      <w:r>
        <w:rPr>
          <w:rFonts w:ascii="Minion Pro" w:hAnsi="Minion Pro"/>
          <w:sz w:val="24"/>
          <w:szCs w:val="24"/>
        </w:rPr>
        <w:t>2 miliony let</w:t>
      </w:r>
      <w:r w:rsidR="0081173D" w:rsidRPr="0081173D">
        <w:rPr>
          <w:rFonts w:ascii="Minion Pro" w:hAnsi="Minion Pro"/>
          <w:sz w:val="24"/>
          <w:szCs w:val="24"/>
        </w:rPr>
        <w:t xml:space="preserve"> a s</w:t>
      </w:r>
      <w:r w:rsidR="00D06CC3">
        <w:rPr>
          <w:rFonts w:ascii="Minion Pro" w:hAnsi="Minion Pro"/>
          <w:sz w:val="24"/>
          <w:szCs w:val="24"/>
        </w:rPr>
        <w:t> jeho</w:t>
      </w:r>
      <w:r w:rsidR="0081173D" w:rsidRPr="0081173D">
        <w:rPr>
          <w:rFonts w:ascii="Minion Pro" w:hAnsi="Minion Pro"/>
          <w:sz w:val="24"/>
          <w:szCs w:val="24"/>
        </w:rPr>
        <w:t xml:space="preserve"> hyperrealistickou figurální rekonstrukcí </w:t>
      </w:r>
      <w:r>
        <w:rPr>
          <w:rFonts w:ascii="Minion Pro" w:hAnsi="Minion Pro"/>
          <w:sz w:val="24"/>
          <w:szCs w:val="24"/>
        </w:rPr>
        <w:t xml:space="preserve">nyní </w:t>
      </w:r>
      <w:r w:rsidR="0081173D" w:rsidRPr="0081173D">
        <w:rPr>
          <w:rFonts w:ascii="Minion Pro" w:hAnsi="Minion Pro"/>
          <w:sz w:val="24"/>
          <w:szCs w:val="24"/>
        </w:rPr>
        <w:t>Vaníčková a sochař Ondřej Bílek z Laboratoře a</w:t>
      </w:r>
      <w:r>
        <w:rPr>
          <w:rFonts w:ascii="Minion Pro" w:hAnsi="Minion Pro"/>
          <w:sz w:val="24"/>
          <w:szCs w:val="24"/>
        </w:rPr>
        <w:t xml:space="preserve">ntropologické rekonstrukce MZM přicházejí. </w:t>
      </w:r>
    </w:p>
    <w:p w:rsidR="0081173D" w:rsidRPr="0081173D" w:rsidRDefault="0081173D" w:rsidP="000761D0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proofErr w:type="spellStart"/>
      <w:r w:rsidRPr="0081173D">
        <w:rPr>
          <w:rFonts w:ascii="Minion Pro" w:eastAsia="Times New Roman" w:hAnsi="Minion Pro"/>
          <w:sz w:val="24"/>
          <w:szCs w:val="24"/>
          <w:lang w:eastAsia="cs-CZ"/>
        </w:rPr>
        <w:t>Lee</w:t>
      </w:r>
      <w:proofErr w:type="spellEnd"/>
      <w:r w:rsidRPr="0081173D">
        <w:rPr>
          <w:rFonts w:ascii="Minion Pro" w:eastAsia="Times New Roman" w:hAnsi="Minion Pro"/>
          <w:sz w:val="24"/>
          <w:szCs w:val="24"/>
          <w:lang w:eastAsia="cs-CZ"/>
        </w:rPr>
        <w:t xml:space="preserve"> Berger v naději, že bude mít štěstí, začal používat tehdy novou platformu nazvanou Google </w:t>
      </w:r>
      <w:proofErr w:type="spellStart"/>
      <w:r w:rsidRPr="0081173D">
        <w:rPr>
          <w:rFonts w:ascii="Minion Pro" w:eastAsia="Times New Roman" w:hAnsi="Minion Pro"/>
          <w:sz w:val="24"/>
          <w:szCs w:val="24"/>
          <w:lang w:eastAsia="cs-CZ"/>
        </w:rPr>
        <w:t>Earth</w:t>
      </w:r>
      <w:proofErr w:type="spellEnd"/>
      <w:r w:rsidRPr="0081173D">
        <w:rPr>
          <w:rFonts w:ascii="Minion Pro" w:eastAsia="Times New Roman" w:hAnsi="Minion Pro"/>
          <w:sz w:val="24"/>
          <w:szCs w:val="24"/>
          <w:lang w:eastAsia="cs-CZ"/>
        </w:rPr>
        <w:t xml:space="preserve"> k nalezení přehlížených jeskyní, které by mohly obsahovat zkameněliny. </w:t>
      </w:r>
      <w:proofErr w:type="gramStart"/>
      <w:r w:rsidRPr="0081173D">
        <w:rPr>
          <w:rFonts w:ascii="Minion Pro" w:hAnsi="Minion Pro"/>
          <w:sz w:val="24"/>
          <w:szCs w:val="24"/>
        </w:rPr>
        <w:t>Vědci</w:t>
      </w:r>
      <w:proofErr w:type="gramEnd"/>
      <w:r w:rsidRPr="0081173D">
        <w:rPr>
          <w:rFonts w:ascii="Minion Pro" w:hAnsi="Minion Pro"/>
          <w:sz w:val="24"/>
          <w:szCs w:val="24"/>
        </w:rPr>
        <w:t xml:space="preserve"> díky tomu v průběhu několika let učinili nevídané nálezy, které umožnily poskládat částečné kostry několika jedinců, </w:t>
      </w:r>
      <w:proofErr w:type="gramStart"/>
      <w:r w:rsidRPr="0081173D">
        <w:rPr>
          <w:rFonts w:ascii="Minion Pro" w:hAnsi="Minion Pro"/>
          <w:sz w:val="24"/>
          <w:szCs w:val="24"/>
        </w:rPr>
        <w:t>jež</w:t>
      </w:r>
      <w:proofErr w:type="gramEnd"/>
      <w:r w:rsidRPr="0081173D">
        <w:rPr>
          <w:rFonts w:ascii="Minion Pro" w:hAnsi="Minion Pro"/>
          <w:sz w:val="24"/>
          <w:szCs w:val="24"/>
        </w:rPr>
        <w:t xml:space="preserve"> pomohli vrhnout nové světlo na lidskou evoluci. Nalezené ostatky jsou unikátní tím, že zahrnují téměř kompletní kostry horních i dolních končetin. Díky tomu je snazší pochopit pohybové možnosti druhu v porovnání s hůře dochovanými předchůdci. Tento náš evoluční (pravděpodobně ne však přímý) předchůdce chodil pravidelně vzpřímeně, i když svoji schopnost šplhat v korunách stromů neztratil. Na rukou lze studovat i manipulační schopnosti druhu. Kratší prsty vybavené citlivými masitými bříšky i pohyblivý svalnatý palec umožňovaly jemnější práci. I proto, že se jedná o jednoho z nejmladších známých zástupců druhu australopitéků, jsou jeho antropologické znaky pozoruhodně blízké soudobým zástupcům rodu Homo, o čemž se díky hyperrealistické rekonstrukci z dílny LAR mohou návštěvníci od 1. června 2024 přesvědčit na vlastní oči. </w:t>
      </w:r>
    </w:p>
    <w:p w:rsidR="0081173D" w:rsidRPr="0081173D" w:rsidRDefault="00473189" w:rsidP="000761D0">
      <w:pPr>
        <w:pStyle w:val="Bezmezer"/>
        <w:ind w:leftChars="0" w:left="0" w:firstLineChars="0" w:firstLine="0"/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„</w:t>
      </w:r>
      <w:r w:rsidR="0081173D" w:rsidRPr="0081173D">
        <w:rPr>
          <w:rFonts w:ascii="Minion Pro" w:hAnsi="Minion Pro"/>
          <w:sz w:val="24"/>
          <w:szCs w:val="24"/>
        </w:rPr>
        <w:t xml:space="preserve">Jako symbolické propojení s druhou aktuální interaktivní výstavou v Pavilonu Anthropos </w:t>
      </w:r>
      <w:r w:rsidR="0081173D" w:rsidRPr="0081173D">
        <w:rPr>
          <w:rFonts w:ascii="Minion Pro" w:hAnsi="Minion Pro"/>
          <w:i/>
          <w:sz w:val="24"/>
          <w:szCs w:val="24"/>
        </w:rPr>
        <w:t>Tisíc tváří Amazonie</w:t>
      </w:r>
      <w:r w:rsidR="0081173D" w:rsidRPr="0081173D">
        <w:rPr>
          <w:rFonts w:ascii="Minion Pro" w:hAnsi="Minion Pro"/>
          <w:sz w:val="24"/>
          <w:szCs w:val="24"/>
        </w:rPr>
        <w:t xml:space="preserve"> je do výstavy Zdeňka Buriana na jeden rok přidán unikátní rituální amulet, preparovaná lidská hlava známá jako </w:t>
      </w:r>
      <w:proofErr w:type="spellStart"/>
      <w:r w:rsidR="0081173D" w:rsidRPr="0081173D">
        <w:rPr>
          <w:rFonts w:ascii="Minion Pro" w:hAnsi="Minion Pro"/>
          <w:i/>
          <w:sz w:val="24"/>
          <w:szCs w:val="24"/>
        </w:rPr>
        <w:t>Tsantsa</w:t>
      </w:r>
      <w:proofErr w:type="spellEnd"/>
      <w:r w:rsidR="00810896">
        <w:rPr>
          <w:rFonts w:ascii="Minion Pro" w:hAnsi="Minion Pro"/>
          <w:sz w:val="24"/>
          <w:szCs w:val="24"/>
        </w:rPr>
        <w:t xml:space="preserve">, </w:t>
      </w:r>
      <w:r w:rsidR="00590384">
        <w:rPr>
          <w:rFonts w:ascii="Minion Pro" w:hAnsi="Minion Pro"/>
          <w:sz w:val="24"/>
          <w:szCs w:val="24"/>
        </w:rPr>
        <w:t>která</w:t>
      </w:r>
      <w:r w:rsidR="00810896">
        <w:rPr>
          <w:rFonts w:ascii="Minion Pro" w:hAnsi="Minion Pro"/>
          <w:sz w:val="24"/>
          <w:szCs w:val="24"/>
        </w:rPr>
        <w:t xml:space="preserve"> patří mezi </w:t>
      </w:r>
      <w:r w:rsidR="00670DF4">
        <w:rPr>
          <w:rFonts w:ascii="Minion Pro" w:hAnsi="Minion Pro"/>
          <w:sz w:val="24"/>
          <w:szCs w:val="24"/>
        </w:rPr>
        <w:t xml:space="preserve">ty </w:t>
      </w:r>
      <w:r w:rsidR="009B00A7">
        <w:rPr>
          <w:rFonts w:ascii="Minion Pro" w:hAnsi="Minion Pro"/>
          <w:sz w:val="24"/>
          <w:szCs w:val="24"/>
        </w:rPr>
        <w:t xml:space="preserve">méně obvyklé </w:t>
      </w:r>
      <w:bookmarkStart w:id="0" w:name="_GoBack"/>
      <w:bookmarkEnd w:id="0"/>
      <w:r w:rsidR="00670DF4">
        <w:rPr>
          <w:rFonts w:ascii="Minion Pro" w:hAnsi="Minion Pro"/>
          <w:sz w:val="24"/>
          <w:szCs w:val="24"/>
        </w:rPr>
        <w:t xml:space="preserve">exponáty z depozitáře MZM. </w:t>
      </w:r>
      <w:r w:rsidR="0081173D" w:rsidRPr="0081173D">
        <w:rPr>
          <w:rFonts w:ascii="Minion Pro" w:hAnsi="Minion Pro"/>
          <w:sz w:val="24"/>
          <w:szCs w:val="24"/>
        </w:rPr>
        <w:t>Jedná se historickou válečnou trofej zabitých nepřátel domorodých obyvatel žijících na území Ekvádoru a Peru (</w:t>
      </w:r>
      <w:proofErr w:type="spellStart"/>
      <w:r w:rsidR="0081173D" w:rsidRPr="0081173D">
        <w:rPr>
          <w:rFonts w:ascii="Minion Pro" w:hAnsi="Minion Pro"/>
          <w:sz w:val="24"/>
          <w:szCs w:val="24"/>
        </w:rPr>
        <w:t>Chívarové</w:t>
      </w:r>
      <w:proofErr w:type="spellEnd"/>
      <w:r w:rsidR="0081173D" w:rsidRPr="0081173D">
        <w:rPr>
          <w:rFonts w:ascii="Minion Pro" w:hAnsi="Minion Pro"/>
          <w:sz w:val="24"/>
          <w:szCs w:val="24"/>
        </w:rPr>
        <w:t xml:space="preserve">). Vzhledem k tomu, že se jedná o jeden z ikonických předmětů z oblasti Amazonie, </w:t>
      </w:r>
      <w:r w:rsidR="0081173D" w:rsidRPr="0081173D">
        <w:rPr>
          <w:rFonts w:ascii="Minion Pro" w:hAnsi="Minion Pro"/>
          <w:sz w:val="24"/>
          <w:szCs w:val="24"/>
        </w:rPr>
        <w:lastRenderedPageBreak/>
        <w:t xml:space="preserve">využil jej jako motiv jednoho z obrazů </w:t>
      </w:r>
      <w:r>
        <w:rPr>
          <w:rFonts w:ascii="Minion Pro" w:hAnsi="Minion Pro"/>
          <w:sz w:val="24"/>
          <w:szCs w:val="24"/>
        </w:rPr>
        <w:t xml:space="preserve">také Zdeněk Burian v roce 1963“, odhaluje generální ředitel MZM Jiří Mitáček, co je onou druhou novinkou, na kterou se návštěvníci mohou do Pavilonu Anthropos těšit. </w:t>
      </w:r>
      <w:r w:rsidR="0081173D" w:rsidRPr="0081173D">
        <w:rPr>
          <w:rFonts w:ascii="Minion Pro" w:hAnsi="Minion Pro"/>
          <w:sz w:val="24"/>
          <w:szCs w:val="24"/>
        </w:rPr>
        <w:t>Originál obrazu „</w:t>
      </w:r>
      <w:proofErr w:type="spellStart"/>
      <w:r w:rsidR="0081173D" w:rsidRPr="0081173D">
        <w:rPr>
          <w:rFonts w:ascii="Minion Pro" w:hAnsi="Minion Pro"/>
          <w:i/>
          <w:sz w:val="24"/>
          <w:szCs w:val="24"/>
        </w:rPr>
        <w:t>Tsan-tsa</w:t>
      </w:r>
      <w:proofErr w:type="spellEnd"/>
      <w:r w:rsidR="0081173D" w:rsidRPr="0081173D">
        <w:rPr>
          <w:rFonts w:ascii="Minion Pro" w:hAnsi="Minion Pro"/>
          <w:i/>
          <w:sz w:val="24"/>
          <w:szCs w:val="24"/>
        </w:rPr>
        <w:t>, 1963</w:t>
      </w:r>
      <w:r w:rsidR="0081173D" w:rsidRPr="0081173D">
        <w:rPr>
          <w:rFonts w:ascii="Minion Pro" w:hAnsi="Minion Pro"/>
          <w:sz w:val="24"/>
          <w:szCs w:val="24"/>
        </w:rPr>
        <w:t xml:space="preserve">“ </w:t>
      </w:r>
      <w:r w:rsidR="00D06CC3">
        <w:rPr>
          <w:rFonts w:ascii="Minion Pro" w:hAnsi="Minion Pro"/>
          <w:sz w:val="24"/>
          <w:szCs w:val="24"/>
        </w:rPr>
        <w:t xml:space="preserve">se tak nyní spolu s rituálním amuletem stává od 1. června </w:t>
      </w:r>
      <w:r w:rsidR="0081173D" w:rsidRPr="0081173D">
        <w:rPr>
          <w:rFonts w:ascii="Minion Pro" w:hAnsi="Minion Pro"/>
          <w:sz w:val="24"/>
          <w:szCs w:val="24"/>
        </w:rPr>
        <w:t>součástí výstavy „</w:t>
      </w:r>
      <w:r w:rsidR="0081173D" w:rsidRPr="0081173D">
        <w:rPr>
          <w:rFonts w:ascii="Minion Pro" w:hAnsi="Minion Pro"/>
          <w:i/>
          <w:sz w:val="24"/>
          <w:szCs w:val="24"/>
        </w:rPr>
        <w:t>Když Brnem táhli mamuti – galerie Zdeňka Buriana</w:t>
      </w:r>
      <w:r w:rsidR="0081173D" w:rsidRPr="0081173D">
        <w:rPr>
          <w:rFonts w:ascii="Minion Pro" w:hAnsi="Minion Pro"/>
          <w:sz w:val="24"/>
          <w:szCs w:val="24"/>
        </w:rPr>
        <w:t>“</w:t>
      </w:r>
      <w:r w:rsidR="00D06CC3">
        <w:rPr>
          <w:rFonts w:ascii="Minion Pro" w:hAnsi="Minion Pro"/>
          <w:sz w:val="24"/>
          <w:szCs w:val="24"/>
        </w:rPr>
        <w:t xml:space="preserve">. </w:t>
      </w:r>
    </w:p>
    <w:p w:rsidR="0081173D" w:rsidRPr="0081173D" w:rsidRDefault="0081173D" w:rsidP="000761D0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</w:p>
    <w:p w:rsidR="0081173D" w:rsidRPr="0081173D" w:rsidRDefault="0081173D" w:rsidP="000761D0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</w:p>
    <w:p w:rsidR="0081173D" w:rsidRPr="0081173D" w:rsidRDefault="0081173D" w:rsidP="000761D0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</w:p>
    <w:p w:rsidR="00DB64A9" w:rsidRPr="009B2858" w:rsidRDefault="00DB64A9" w:rsidP="009B2858">
      <w:pPr>
        <w:pStyle w:val="Prosttext"/>
        <w:ind w:left="0" w:hanging="2"/>
        <w:rPr>
          <w:rFonts w:ascii="Minion Pro" w:hAnsi="Minion Pro"/>
          <w:sz w:val="24"/>
          <w:szCs w:val="24"/>
        </w:rPr>
      </w:pPr>
    </w:p>
    <w:p w:rsidR="000B1ACC" w:rsidRPr="000B1ACC" w:rsidRDefault="000B1ACC" w:rsidP="00506B86">
      <w:pPr>
        <w:ind w:left="0" w:hanging="2"/>
        <w:jc w:val="both"/>
        <w:rPr>
          <w:rFonts w:ascii="Minion Pro" w:hAnsi="Minion Pro" w:cstheme="minorHAnsi"/>
          <w:sz w:val="24"/>
          <w:szCs w:val="24"/>
        </w:rPr>
      </w:pPr>
      <w:r w:rsidRPr="000B1ACC">
        <w:rPr>
          <w:rFonts w:ascii="Minion Pro" w:hAnsi="Minion Pro" w:cstheme="minorHAnsi"/>
          <w:sz w:val="24"/>
          <w:szCs w:val="24"/>
        </w:rPr>
        <w:t xml:space="preserve">Záštitu nad výstavou převzal ministr kultury ČR Mgr. Martin Baxa a primátorka statutárního města Brna JUDr. Markéta Vaňková. </w:t>
      </w:r>
    </w:p>
    <w:p w:rsidR="000B1ACC" w:rsidRDefault="000B1ACC" w:rsidP="00506B86">
      <w:pPr>
        <w:ind w:left="0" w:hanging="2"/>
        <w:jc w:val="both"/>
        <w:rPr>
          <w:rFonts w:ascii="Minion Pro" w:hAnsi="Minion Pro" w:cstheme="minorHAnsi"/>
          <w:sz w:val="24"/>
          <w:szCs w:val="24"/>
        </w:rPr>
      </w:pPr>
      <w:r w:rsidRPr="000B1ACC">
        <w:rPr>
          <w:rFonts w:ascii="Minion Pro" w:hAnsi="Minion Pro" w:cstheme="minorHAnsi"/>
          <w:sz w:val="24"/>
          <w:szCs w:val="24"/>
        </w:rPr>
        <w:t xml:space="preserve">Hlavním mediálním partnerem je Česká televize. </w:t>
      </w:r>
    </w:p>
    <w:p w:rsidR="0062559F" w:rsidRDefault="0062559F" w:rsidP="00506B86">
      <w:pPr>
        <w:ind w:left="0" w:hanging="2"/>
        <w:jc w:val="both"/>
        <w:rPr>
          <w:rFonts w:ascii="Minion Pro" w:hAnsi="Minion Pro" w:cstheme="minorHAnsi"/>
          <w:sz w:val="24"/>
          <w:szCs w:val="24"/>
        </w:rPr>
      </w:pPr>
      <w:r>
        <w:rPr>
          <w:rFonts w:ascii="Minion Pro" w:hAnsi="Minion Pro" w:cstheme="minorHAnsi"/>
          <w:sz w:val="24"/>
          <w:szCs w:val="24"/>
        </w:rPr>
        <w:t>Výstava vznikla za finanční podpory MKČR.</w:t>
      </w:r>
    </w:p>
    <w:p w:rsidR="004148E9" w:rsidRDefault="004148E9" w:rsidP="009B2858">
      <w:pPr>
        <w:spacing w:after="60" w:line="240" w:lineRule="auto"/>
        <w:ind w:leftChars="0" w:left="0" w:firstLineChars="0" w:firstLine="0"/>
        <w:rPr>
          <w:rFonts w:ascii="Minion Pro" w:hAnsi="Minion Pro"/>
          <w:b/>
          <w:sz w:val="22"/>
          <w:szCs w:val="22"/>
        </w:rPr>
      </w:pPr>
    </w:p>
    <w:p w:rsidR="009B2858" w:rsidRPr="009B2858" w:rsidRDefault="009B2858" w:rsidP="009B2858">
      <w:pPr>
        <w:pStyle w:val="Prosttext"/>
        <w:ind w:left="0" w:hanging="2"/>
        <w:rPr>
          <w:rFonts w:ascii="Minion Pro" w:hAnsi="Minion Pro"/>
          <w:b/>
          <w:position w:val="0"/>
          <w:sz w:val="24"/>
          <w:szCs w:val="24"/>
        </w:rPr>
      </w:pPr>
      <w:r w:rsidRPr="009B2858">
        <w:rPr>
          <w:rFonts w:ascii="Minion Pro" w:hAnsi="Minion Pro"/>
          <w:b/>
          <w:sz w:val="24"/>
          <w:szCs w:val="24"/>
        </w:rPr>
        <w:t>Když Brnem táhli mamuti. Galerie Zdeňka Buriana</w:t>
      </w:r>
    </w:p>
    <w:p w:rsidR="009B2858" w:rsidRPr="009B2858" w:rsidRDefault="009B2858" w:rsidP="009B2858">
      <w:pPr>
        <w:pStyle w:val="Prosttext"/>
        <w:ind w:left="0" w:hanging="2"/>
        <w:rPr>
          <w:rFonts w:ascii="Minion Pro" w:hAnsi="Minion Pro"/>
          <w:b/>
          <w:sz w:val="24"/>
          <w:szCs w:val="24"/>
        </w:rPr>
      </w:pPr>
      <w:r w:rsidRPr="009B2858">
        <w:rPr>
          <w:rFonts w:ascii="Minion Pro" w:hAnsi="Minion Pro"/>
          <w:b/>
          <w:sz w:val="24"/>
          <w:szCs w:val="24"/>
        </w:rPr>
        <w:t xml:space="preserve">21. 6. 2023 – 31. 12. 2024 </w:t>
      </w:r>
    </w:p>
    <w:p w:rsidR="009B2858" w:rsidRDefault="009B2858" w:rsidP="009B2858">
      <w:pPr>
        <w:pStyle w:val="Prosttext"/>
        <w:ind w:left="0" w:hanging="2"/>
        <w:rPr>
          <w:rFonts w:ascii="Minion Pro" w:hAnsi="Minion Pro"/>
          <w:b/>
          <w:sz w:val="24"/>
          <w:szCs w:val="24"/>
        </w:rPr>
      </w:pPr>
      <w:r w:rsidRPr="009B2858">
        <w:rPr>
          <w:rFonts w:ascii="Minion Pro" w:hAnsi="Minion Pro"/>
          <w:b/>
          <w:sz w:val="24"/>
          <w:szCs w:val="24"/>
        </w:rPr>
        <w:t>Pavilon Anthropos, Pisárecká 5, Brno</w:t>
      </w:r>
    </w:p>
    <w:p w:rsidR="009B2858" w:rsidRDefault="009B2858" w:rsidP="009B2858">
      <w:pPr>
        <w:ind w:left="0" w:hanging="2"/>
        <w:jc w:val="both"/>
        <w:rPr>
          <w:rFonts w:ascii="Calibri" w:hAnsi="Calibri"/>
        </w:rPr>
      </w:pPr>
    </w:p>
    <w:p w:rsidR="004148E9" w:rsidRPr="00DA6555" w:rsidRDefault="009B2858" w:rsidP="009B2858">
      <w:pPr>
        <w:ind w:left="0" w:hanging="2"/>
        <w:jc w:val="both"/>
        <w:rPr>
          <w:rFonts w:ascii="Minion Pro" w:hAnsi="Minion Pro"/>
          <w:sz w:val="22"/>
          <w:szCs w:val="22"/>
          <w:highlight w:val="white"/>
        </w:rPr>
      </w:pPr>
      <w:r>
        <w:tab/>
      </w:r>
    </w:p>
    <w:p w:rsidR="00D15CC3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:rsidR="002C404A" w:rsidRDefault="00D15CC3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714A5A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714A5A" w:rsidRPr="00714A5A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2C404A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:rsidR="00865B6C" w:rsidRDefault="008F1059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Mgr.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 xml:space="preserve">Eva Vaníčková, </w:t>
      </w:r>
      <w:r w:rsidR="007A1DAC" w:rsidRPr="007A1DAC">
        <w:rPr>
          <w:rFonts w:eastAsia="NSimSun"/>
          <w:i/>
          <w:kern w:val="3"/>
          <w:sz w:val="24"/>
          <w:szCs w:val="24"/>
          <w:lang w:eastAsia="zh-CN" w:bidi="hi-IN"/>
        </w:rPr>
        <w:t>evanickova@mzm.cz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 xml:space="preserve">, </w:t>
      </w:r>
      <w:r w:rsidR="00426C2B">
        <w:rPr>
          <w:rFonts w:eastAsia="NSimSun"/>
          <w:i/>
          <w:kern w:val="3"/>
          <w:sz w:val="24"/>
          <w:szCs w:val="24"/>
          <w:lang w:eastAsia="zh-CN" w:bidi="hi-IN"/>
        </w:rPr>
        <w:t>tel. 777 940</w:t>
      </w:r>
      <w:r w:rsidR="00506B86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 w:rsidR="00426C2B">
        <w:rPr>
          <w:rFonts w:eastAsia="NSimSun"/>
          <w:i/>
          <w:kern w:val="3"/>
          <w:sz w:val="24"/>
          <w:szCs w:val="24"/>
          <w:lang w:eastAsia="zh-CN" w:bidi="hi-IN"/>
        </w:rPr>
        <w:t>495</w:t>
      </w:r>
    </w:p>
    <w:p w:rsidR="00506B86" w:rsidRDefault="00506B86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Mgr. Petr Kostrhun, Ph.D., </w:t>
      </w:r>
      <w:r w:rsidRPr="00506B86">
        <w:rPr>
          <w:rFonts w:eastAsia="NSimSun"/>
          <w:i/>
          <w:kern w:val="3"/>
          <w:sz w:val="24"/>
          <w:szCs w:val="24"/>
          <w:lang w:eastAsia="zh-CN" w:bidi="hi-IN"/>
        </w:rPr>
        <w:t>pkostrhun@mzm.cz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, tel. 737 542 550</w:t>
      </w:r>
    </w:p>
    <w:p w:rsidR="00A82B62" w:rsidRPr="00550C85" w:rsidRDefault="00A82B62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sectPr w:rsidR="00A82B62" w:rsidRPr="00550C85">
      <w:headerReference w:type="default" r:id="rId7"/>
      <w:footerReference w:type="default" r:id="rId8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6B" w:rsidRDefault="007C206B">
      <w:pPr>
        <w:spacing w:line="240" w:lineRule="auto"/>
        <w:ind w:left="0" w:hanging="2"/>
      </w:pPr>
      <w:r>
        <w:separator/>
      </w:r>
    </w:p>
  </w:endnote>
  <w:endnote w:type="continuationSeparator" w:id="0">
    <w:p w:rsidR="007C206B" w:rsidRDefault="007C20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87A91" w:rsidRDefault="007C20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6B" w:rsidRDefault="007C206B">
      <w:pPr>
        <w:spacing w:line="240" w:lineRule="auto"/>
        <w:ind w:left="0" w:hanging="2"/>
      </w:pPr>
      <w:r>
        <w:separator/>
      </w:r>
    </w:p>
  </w:footnote>
  <w:footnote w:type="continuationSeparator" w:id="0">
    <w:p w:rsidR="007C206B" w:rsidRDefault="007C20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72AB1"/>
    <w:rsid w:val="000730F9"/>
    <w:rsid w:val="000761D0"/>
    <w:rsid w:val="0007717C"/>
    <w:rsid w:val="00082B1C"/>
    <w:rsid w:val="000B1ACC"/>
    <w:rsid w:val="000E622C"/>
    <w:rsid w:val="00167DB9"/>
    <w:rsid w:val="001750DE"/>
    <w:rsid w:val="001C20C9"/>
    <w:rsid w:val="001F0341"/>
    <w:rsid w:val="002068C7"/>
    <w:rsid w:val="00224C23"/>
    <w:rsid w:val="00246BA7"/>
    <w:rsid w:val="0028277D"/>
    <w:rsid w:val="002911E2"/>
    <w:rsid w:val="002A7223"/>
    <w:rsid w:val="002B08A9"/>
    <w:rsid w:val="002C404A"/>
    <w:rsid w:val="002D05CE"/>
    <w:rsid w:val="00336932"/>
    <w:rsid w:val="0034791D"/>
    <w:rsid w:val="003521A2"/>
    <w:rsid w:val="00352B4B"/>
    <w:rsid w:val="00366ACB"/>
    <w:rsid w:val="003977B1"/>
    <w:rsid w:val="003A54A1"/>
    <w:rsid w:val="003B1F9C"/>
    <w:rsid w:val="003D5F43"/>
    <w:rsid w:val="003E2B5B"/>
    <w:rsid w:val="004148E9"/>
    <w:rsid w:val="00417B0E"/>
    <w:rsid w:val="00423842"/>
    <w:rsid w:val="00426C2B"/>
    <w:rsid w:val="004309E1"/>
    <w:rsid w:val="00437B4B"/>
    <w:rsid w:val="00473189"/>
    <w:rsid w:val="00473812"/>
    <w:rsid w:val="00474038"/>
    <w:rsid w:val="00474A03"/>
    <w:rsid w:val="00506B86"/>
    <w:rsid w:val="005150BC"/>
    <w:rsid w:val="00550C85"/>
    <w:rsid w:val="00560B15"/>
    <w:rsid w:val="00575ADB"/>
    <w:rsid w:val="005803FD"/>
    <w:rsid w:val="005832DE"/>
    <w:rsid w:val="00590384"/>
    <w:rsid w:val="005A4FA5"/>
    <w:rsid w:val="005A5BD8"/>
    <w:rsid w:val="005A6B2B"/>
    <w:rsid w:val="005F03D0"/>
    <w:rsid w:val="0062559F"/>
    <w:rsid w:val="00647964"/>
    <w:rsid w:val="0065530B"/>
    <w:rsid w:val="00670DF4"/>
    <w:rsid w:val="00694C97"/>
    <w:rsid w:val="006C0F31"/>
    <w:rsid w:val="006E5472"/>
    <w:rsid w:val="0070142D"/>
    <w:rsid w:val="00714A5A"/>
    <w:rsid w:val="00715927"/>
    <w:rsid w:val="00753C72"/>
    <w:rsid w:val="0075492B"/>
    <w:rsid w:val="00766DFD"/>
    <w:rsid w:val="00787A91"/>
    <w:rsid w:val="007A1DAC"/>
    <w:rsid w:val="007B723E"/>
    <w:rsid w:val="007C206B"/>
    <w:rsid w:val="0080187F"/>
    <w:rsid w:val="00810896"/>
    <w:rsid w:val="0081173D"/>
    <w:rsid w:val="00847FE0"/>
    <w:rsid w:val="00865B6C"/>
    <w:rsid w:val="008F1059"/>
    <w:rsid w:val="00974671"/>
    <w:rsid w:val="0097707A"/>
    <w:rsid w:val="00977AD0"/>
    <w:rsid w:val="009B00A7"/>
    <w:rsid w:val="009B2858"/>
    <w:rsid w:val="009C3FD1"/>
    <w:rsid w:val="009C52BF"/>
    <w:rsid w:val="00A212F1"/>
    <w:rsid w:val="00A56BA4"/>
    <w:rsid w:val="00A57D77"/>
    <w:rsid w:val="00A74750"/>
    <w:rsid w:val="00A82B62"/>
    <w:rsid w:val="00AD4949"/>
    <w:rsid w:val="00AD7FC3"/>
    <w:rsid w:val="00B24FD1"/>
    <w:rsid w:val="00B32977"/>
    <w:rsid w:val="00B630FE"/>
    <w:rsid w:val="00B758F4"/>
    <w:rsid w:val="00B80A7D"/>
    <w:rsid w:val="00B84968"/>
    <w:rsid w:val="00BA6207"/>
    <w:rsid w:val="00BF6333"/>
    <w:rsid w:val="00C31E6E"/>
    <w:rsid w:val="00C8475F"/>
    <w:rsid w:val="00C96021"/>
    <w:rsid w:val="00CC2CF6"/>
    <w:rsid w:val="00CC78F8"/>
    <w:rsid w:val="00D06CC3"/>
    <w:rsid w:val="00D15CC3"/>
    <w:rsid w:val="00D54A35"/>
    <w:rsid w:val="00D673A6"/>
    <w:rsid w:val="00D700B1"/>
    <w:rsid w:val="00D97D40"/>
    <w:rsid w:val="00DA6555"/>
    <w:rsid w:val="00DB64A9"/>
    <w:rsid w:val="00DE041E"/>
    <w:rsid w:val="00E35563"/>
    <w:rsid w:val="00E65DC7"/>
    <w:rsid w:val="00E67783"/>
    <w:rsid w:val="00EA554B"/>
    <w:rsid w:val="00EC0C23"/>
    <w:rsid w:val="00EC7AD4"/>
    <w:rsid w:val="00ED77C3"/>
    <w:rsid w:val="00F41603"/>
    <w:rsid w:val="00F54FBA"/>
    <w:rsid w:val="00F5792F"/>
    <w:rsid w:val="00F668C3"/>
    <w:rsid w:val="00F9226D"/>
    <w:rsid w:val="00FA4A1C"/>
    <w:rsid w:val="00FB2328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2</cp:revision>
  <cp:lastPrinted>2022-08-09T07:51:00Z</cp:lastPrinted>
  <dcterms:created xsi:type="dcterms:W3CDTF">2024-05-23T09:40:00Z</dcterms:created>
  <dcterms:modified xsi:type="dcterms:W3CDTF">2024-05-23T09:40:00Z</dcterms:modified>
</cp:coreProperties>
</file>